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AC017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 xml:space="preserve">Quinta </w:t>
      </w:r>
      <w:r w:rsidR="0003563A">
        <w:rPr>
          <w:rFonts w:ascii="Garamond" w:hAnsi="Garamond"/>
          <w:b/>
          <w:sz w:val="28"/>
          <w:szCs w:val="28"/>
          <w:u w:val="single"/>
        </w:rPr>
        <w:t>Reunión 2023</w:t>
      </w:r>
    </w:p>
    <w:p w:rsidR="00155790" w:rsidRPr="00C404D3" w:rsidRDefault="00AC017A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1º de Agosto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AC017A">
      <w:pPr>
        <w:pStyle w:val="NormalWeb"/>
        <w:spacing w:before="0" w:beforeAutospacing="0" w:after="0" w:afterAutospacing="0" w:line="315" w:lineRule="atLeast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EC0B9B" w:rsidRDefault="003A33F3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Prescripción de tributos y multas locales: </w:t>
      </w:r>
      <w:r w:rsidRPr="003A33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incidencia de los precede</w:t>
      </w:r>
      <w:r w:rsidR="00AC017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ntes de la CSJN en los</w:t>
      </w:r>
      <w:r w:rsidRPr="003A33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tribut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os locales instantáneos y de base patrimonia</w:t>
      </w:r>
      <w:r w:rsidR="00AC017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l. Elementos, actos o hechos que evidencian exteriorización. </w:t>
      </w:r>
      <w:r w:rsidR="00AC017A" w:rsidRPr="00AC017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Conclusiones </w:t>
      </w:r>
      <w:r w:rsidR="00AC017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luego del debate llevado a cabo en la reunión anterior</w:t>
      </w:r>
    </w:p>
    <w:p w:rsidR="0003563A" w:rsidRDefault="0003563A" w:rsidP="003A33F3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AC017A" w:rsidRDefault="00AC017A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Ciudad Autónoma de Buenos Aires: </w:t>
      </w:r>
      <w:r w:rsidRPr="003A33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Régimen de Co-vivienda. Exenciones impositivas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(pendiente de la reunión anterior)</w:t>
      </w:r>
    </w:p>
    <w:p w:rsidR="00AC017A" w:rsidRPr="00AC017A" w:rsidRDefault="00AC017A" w:rsidP="00AC017A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AC017A" w:rsidRDefault="00AC017A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AC017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Adquisición de inmueble por uno de los condóminos: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aplicación del impuesto a la transferencia de inmuebles/cedular. Postura del fisco nacional</w:t>
      </w:r>
    </w:p>
    <w:p w:rsidR="00D01A38" w:rsidRPr="00D01A38" w:rsidRDefault="00D01A38" w:rsidP="00D01A38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01A38" w:rsidRPr="003A33F3" w:rsidRDefault="00D01A38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C8432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Fiscalía Federal de Paraná, Entre Ríos.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Nulidad Acta Prevencional. Falta de configuración de delito penal. 06/06/2023.</w:t>
      </w:r>
    </w:p>
    <w:p w:rsidR="00AC017A" w:rsidRPr="0003563A" w:rsidRDefault="00AC017A" w:rsidP="003A33F3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47315C" w:rsidRDefault="00EC0B9B" w:rsidP="003A33F3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3A33F3">
        <w:rPr>
          <w:rFonts w:ascii="Garamond" w:hAnsi="Garamond" w:cs="Arial"/>
          <w:bCs/>
          <w:color w:val="333333"/>
          <w:sz w:val="28"/>
          <w:szCs w:val="28"/>
        </w:rPr>
        <w:t>Ley n° 6639</w:t>
      </w:r>
    </w:p>
    <w:p w:rsidR="003D1BBD" w:rsidRPr="00155790" w:rsidRDefault="003D1BB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202813" w:rsidRDefault="0020281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202813" w:rsidRPr="00202813" w:rsidRDefault="00202813" w:rsidP="00202813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C84320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D01A38">
        <w:rPr>
          <w:rFonts w:ascii="Garamond" w:hAnsi="Garamond"/>
          <w:sz w:val="28"/>
          <w:szCs w:val="28"/>
        </w:rPr>
        <w:t xml:space="preserve">.- Fiscalía Federal de Entre Ríos. </w:t>
      </w:r>
      <w:r w:rsidR="00D01A38" w:rsidRPr="00D01A38">
        <w:rPr>
          <w:rFonts w:ascii="Garamond" w:hAnsi="Garamond"/>
          <w:sz w:val="28"/>
          <w:szCs w:val="28"/>
        </w:rPr>
        <w:t>E</w:t>
      </w:r>
      <w:r w:rsidR="00C84320">
        <w:rPr>
          <w:rFonts w:ascii="Garamond" w:hAnsi="Garamond"/>
          <w:sz w:val="28"/>
          <w:szCs w:val="28"/>
        </w:rPr>
        <w:t>xpte. N° FPA 233/2022, Secretarí</w:t>
      </w:r>
      <w:r>
        <w:rPr>
          <w:rFonts w:ascii="Garamond" w:hAnsi="Garamond"/>
          <w:sz w:val="28"/>
          <w:szCs w:val="28"/>
        </w:rPr>
        <w:t xml:space="preserve">a Penal </w:t>
      </w:r>
    </w:p>
    <w:p w:rsidR="00202813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02813" w:rsidRDefault="00202813" w:rsidP="00D01A38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C84320" w:rsidRPr="00C84320" w:rsidRDefault="00C84320" w:rsidP="00D01A38">
      <w:pPr>
        <w:pStyle w:val="Default"/>
        <w:jc w:val="both"/>
        <w:rPr>
          <w:rFonts w:ascii="Garamond" w:hAnsi="Garamond" w:cs="Verdana"/>
          <w:b/>
          <w:sz w:val="28"/>
          <w:szCs w:val="28"/>
        </w:rPr>
      </w:pPr>
      <w:r w:rsidRPr="00C84320">
        <w:rPr>
          <w:rFonts w:ascii="Garamond" w:hAnsi="Garamond"/>
          <w:b/>
          <w:sz w:val="28"/>
          <w:szCs w:val="28"/>
        </w:rPr>
        <w:lastRenderedPageBreak/>
        <w:t>III. Consultas</w:t>
      </w:r>
    </w:p>
    <w:p w:rsidR="00895459" w:rsidRPr="00202813" w:rsidRDefault="00895459" w:rsidP="00895459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C84320" w:rsidRPr="00202813" w:rsidRDefault="00C84320" w:rsidP="002028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000000"/>
          <w:sz w:val="28"/>
          <w:szCs w:val="28"/>
        </w:rPr>
      </w:pPr>
      <w:r w:rsidRPr="00202813">
        <w:rPr>
          <w:rFonts w:ascii="Garamond" w:hAnsi="Garamond" w:cs="Times New Roman"/>
          <w:color w:val="000000"/>
          <w:sz w:val="28"/>
          <w:szCs w:val="28"/>
        </w:rPr>
        <w:t xml:space="preserve">1.- </w:t>
      </w:r>
      <w:r w:rsidR="00202813" w:rsidRPr="00202813">
        <w:rPr>
          <w:rFonts w:ascii="Garamond" w:hAnsi="Garamond" w:cs="Times New Roman"/>
          <w:color w:val="000000"/>
          <w:sz w:val="28"/>
          <w:szCs w:val="28"/>
        </w:rPr>
        <w:t>IF-2022-24616695-GCABA-DGANFA</w:t>
      </w:r>
    </w:p>
    <w:p w:rsidR="00202813" w:rsidRDefault="00202813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000000"/>
          <w:sz w:val="28"/>
          <w:szCs w:val="28"/>
        </w:rPr>
      </w:pPr>
    </w:p>
    <w:p w:rsidR="00C84320" w:rsidRPr="00202813" w:rsidRDefault="00C84320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r w:rsidRPr="00202813">
        <w:rPr>
          <w:rFonts w:ascii="Garamond" w:hAnsi="Garamond" w:cs="Times New Roman"/>
          <w:color w:val="000000"/>
          <w:sz w:val="28"/>
          <w:szCs w:val="28"/>
        </w:rPr>
        <w:t xml:space="preserve">2.- </w:t>
      </w:r>
      <w:r w:rsidRPr="00202813">
        <w:rPr>
          <w:rFonts w:ascii="Garamond" w:hAnsi="Garamond" w:cs="Calibri"/>
          <w:bCs/>
          <w:color w:val="000000"/>
          <w:sz w:val="28"/>
          <w:szCs w:val="28"/>
        </w:rPr>
        <w:t xml:space="preserve">Espacio de Diálogo General Impositivo </w:t>
      </w:r>
      <w:r w:rsidRPr="00202813">
        <w:rPr>
          <w:rFonts w:ascii="Garamond" w:hAnsi="Garamond" w:cs="Calibri"/>
          <w:bCs/>
          <w:sz w:val="28"/>
          <w:szCs w:val="28"/>
        </w:rPr>
        <w:t>AFIP–Entidades profesionales. 23/06/2023</w:t>
      </w:r>
    </w:p>
    <w:sectPr w:rsidR="00C84320" w:rsidRPr="00202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B6D" w:rsidRDefault="00BE7B6D" w:rsidP="00EB63EC">
      <w:pPr>
        <w:spacing w:after="0" w:line="240" w:lineRule="auto"/>
      </w:pPr>
      <w:r>
        <w:separator/>
      </w:r>
    </w:p>
  </w:endnote>
  <w:endnote w:type="continuationSeparator" w:id="0">
    <w:p w:rsidR="00BE7B6D" w:rsidRDefault="00BE7B6D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B6D" w:rsidRDefault="00BE7B6D" w:rsidP="00EB63EC">
      <w:pPr>
        <w:spacing w:after="0" w:line="240" w:lineRule="auto"/>
      </w:pPr>
      <w:r>
        <w:separator/>
      </w:r>
    </w:p>
  </w:footnote>
  <w:footnote w:type="continuationSeparator" w:id="0">
    <w:p w:rsidR="00BE7B6D" w:rsidRDefault="00BE7B6D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068EE"/>
    <w:rsid w:val="00155790"/>
    <w:rsid w:val="001E098C"/>
    <w:rsid w:val="00202813"/>
    <w:rsid w:val="002D1B2D"/>
    <w:rsid w:val="00313358"/>
    <w:rsid w:val="003A33F3"/>
    <w:rsid w:val="003D1BBD"/>
    <w:rsid w:val="004316A8"/>
    <w:rsid w:val="0047315C"/>
    <w:rsid w:val="004F358D"/>
    <w:rsid w:val="005A38F7"/>
    <w:rsid w:val="005B0084"/>
    <w:rsid w:val="005C570F"/>
    <w:rsid w:val="00696536"/>
    <w:rsid w:val="006F7C45"/>
    <w:rsid w:val="00895459"/>
    <w:rsid w:val="00922731"/>
    <w:rsid w:val="009C0D29"/>
    <w:rsid w:val="00AC017A"/>
    <w:rsid w:val="00B21B1E"/>
    <w:rsid w:val="00B40836"/>
    <w:rsid w:val="00BA56DF"/>
    <w:rsid w:val="00BE7B6D"/>
    <w:rsid w:val="00C07E8A"/>
    <w:rsid w:val="00C8393B"/>
    <w:rsid w:val="00C84320"/>
    <w:rsid w:val="00D01A38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171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4</cp:revision>
  <dcterms:created xsi:type="dcterms:W3CDTF">2023-07-25T12:00:00Z</dcterms:created>
  <dcterms:modified xsi:type="dcterms:W3CDTF">2023-07-25T12:11:00Z</dcterms:modified>
</cp:coreProperties>
</file>